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720" w:firstLineChars="200"/>
        <w:jc w:val="center"/>
        <w:rPr>
          <w:rFonts w:ascii="方正小标宋简体" w:hAnsi="仿宋" w:eastAsia="方正小标宋简体"/>
          <w:sz w:val="36"/>
          <w:szCs w:val="36"/>
        </w:rPr>
      </w:pP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方正小标宋简体" w:hAnsi="黑体" w:eastAsia="方正小标宋简体"/>
          <w:sz w:val="44"/>
          <w:szCs w:val="44"/>
        </w:rPr>
        <w:t>2017</w:t>
      </w:r>
      <w:r>
        <w:rPr>
          <w:rFonts w:hint="eastAsia" w:ascii="方正小标宋简体" w:hAnsi="黑体" w:eastAsia="方正小标宋简体"/>
          <w:sz w:val="44"/>
          <w:szCs w:val="44"/>
        </w:rPr>
        <w:t>年度中共霸州市直属机关工作委员会决算信息公开情况说明</w:t>
      </w:r>
    </w:p>
    <w:p>
      <w:pPr>
        <w:spacing w:line="560" w:lineRule="exact"/>
        <w:ind w:firstLine="880" w:firstLineChars="200"/>
        <w:jc w:val="center"/>
        <w:rPr>
          <w:rFonts w:ascii="方正小标宋简体" w:hAnsi="黑体" w:eastAsia="方正小标宋简体"/>
          <w:color w:val="FF0000"/>
          <w:sz w:val="44"/>
          <w:szCs w:val="44"/>
        </w:rPr>
      </w:pP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按照《预算法》、《河北省财政厅关于印发</w:t>
      </w:r>
      <w:r>
        <w:rPr>
          <w:rFonts w:ascii="仿宋" w:hAnsi="仿宋" w:eastAsia="仿宋"/>
          <w:sz w:val="32"/>
          <w:szCs w:val="32"/>
        </w:rPr>
        <w:t>&lt;</w:t>
      </w:r>
      <w:r>
        <w:rPr>
          <w:rFonts w:hint="eastAsia" w:ascii="仿宋" w:hAnsi="仿宋" w:eastAsia="仿宋"/>
          <w:sz w:val="32"/>
          <w:szCs w:val="32"/>
        </w:rPr>
        <w:t>河北省预决算公开操作规程实施细则</w:t>
      </w:r>
      <w:r>
        <w:rPr>
          <w:rFonts w:ascii="仿宋" w:hAnsi="仿宋" w:eastAsia="仿宋"/>
          <w:sz w:val="32"/>
          <w:szCs w:val="32"/>
        </w:rPr>
        <w:t>&gt;</w:t>
      </w:r>
      <w:r>
        <w:rPr>
          <w:rFonts w:hint="eastAsia" w:ascii="仿宋" w:hAnsi="仿宋" w:eastAsia="仿宋"/>
          <w:sz w:val="32"/>
          <w:szCs w:val="32"/>
        </w:rPr>
        <w:t>的通知》（冀财预</w:t>
      </w:r>
      <w:r>
        <w:rPr>
          <w:rFonts w:hint="eastAsia" w:ascii="仿宋" w:hAnsi="仿宋" w:eastAsia="仿宋" w:cs="宋体"/>
          <w:sz w:val="32"/>
          <w:szCs w:val="32"/>
        </w:rPr>
        <w:t>﹝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 w:cs="宋体"/>
          <w:sz w:val="32"/>
          <w:szCs w:val="32"/>
        </w:rPr>
        <w:t>﹞</w:t>
      </w:r>
      <w:r>
        <w:rPr>
          <w:rFonts w:ascii="仿宋" w:hAnsi="仿宋" w:eastAsia="仿宋"/>
          <w:sz w:val="32"/>
          <w:szCs w:val="32"/>
        </w:rPr>
        <w:t>129</w:t>
      </w:r>
      <w:r>
        <w:rPr>
          <w:rFonts w:hint="eastAsia" w:ascii="仿宋" w:hAnsi="仿宋" w:eastAsia="仿宋"/>
          <w:sz w:val="32"/>
          <w:szCs w:val="32"/>
        </w:rPr>
        <w:t>号）等规定，现将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年部门决算公开如下：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部门职责及机构设置情况</w:t>
      </w:r>
    </w:p>
    <w:p>
      <w:pPr>
        <w:widowControl/>
        <w:spacing w:line="600" w:lineRule="exact"/>
        <w:ind w:firstLine="643" w:firstLineChars="20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部门职责：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（一）结合市直机关工委党建工作实际，贯彻执行党的路线、方针、政策和市委的指示、决议。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（二）按照市委的要求，围绕经济建设中心制定市直机关党的建设规划并督促检查落实。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（三）指导市直基层党组织抓好党的思想、组织、作风建设和制度建设，做好党员管理教育工作，为经济建设提供思想、政治和组织保证。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（四）按照《党章》和《中国共产党基层组织选举工作暂行条例》规定，负责审批市直机关党组织设置及委员会组成。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（五）指导市直基层党组织实施对党员特别是党员领导干部的监督，监督党员领导干部过好双重组织生活会。及时向市委反映局级领导班子、领导干部的工作和思想作风情况。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（六）按照党章规定，做好新党员发展工作；按有关规定审议、审批市直机关党员的违纪案件。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（七）必要时组织召开市直党的代表会议。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（八）领导市直机关纪工委工作。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（九）领导市直人民武装部工作。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（十）领导市直共青团、妇联会、工会工作。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（十一）指导市直精神文明建设工作。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（十二）建立与市直各部门党组联席会议制度，交流工作情况，研究和改进机关党建工作。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（十三）完成市委交办的其他任务。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上述职责，市直工委内设武装部和市直纪工委（市纪委派出机构）。武装部：负责年度民兵整组、军事训练和征兵工作；抓好民兵连正规化和规范化建设；搞好国防建设和双拥工作；组织发动民兵积极参加两个文明建设，完成战备执勤和急难险重任务，维护社会治安，完成领导交办的其他工作。中共霸州市直机关纪律检查工作委员会：指导市直各部门党的纪律检查工作维护党的章程和党内各项法规，协助党的委员会加强党风建设监督、检查党的路线、方针、政策和决议的执行情况；按照干部管理权限查处、审理市直党员违纪案件；受理市直机关党员检举控告和申诉；负责处理与纪检工作有关的来信来访工作；组织市直纪检干部业务培训和经验交流。</w:t>
      </w:r>
    </w:p>
    <w:p>
      <w:pPr>
        <w:widowControl/>
        <w:spacing w:line="600" w:lineRule="exact"/>
        <w:ind w:firstLine="643" w:firstLineChars="200"/>
        <w:rPr>
          <w:rFonts w:ascii="楷体" w:hAnsi="楷体" w:eastAsia="楷体" w:cs="黑体"/>
          <w:b/>
          <w:sz w:val="32"/>
          <w:szCs w:val="32"/>
        </w:rPr>
      </w:pPr>
      <w:r>
        <w:rPr>
          <w:rFonts w:hint="eastAsia" w:ascii="楷体" w:hAnsi="楷体" w:eastAsia="楷体" w:cs="黑体"/>
          <w:b/>
          <w:sz w:val="32"/>
          <w:szCs w:val="32"/>
        </w:rPr>
        <w:t>机构设置：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部门机构设置情况</w:t>
      </w:r>
    </w:p>
    <w:tbl>
      <w:tblPr>
        <w:tblStyle w:val="4"/>
        <w:tblW w:w="8702" w:type="dxa"/>
        <w:jc w:val="center"/>
        <w:tblInd w:w="126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0"/>
        <w:gridCol w:w="1629"/>
        <w:gridCol w:w="1763"/>
        <w:gridCol w:w="216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</w:tblPrEx>
        <w:trPr>
          <w:trHeight w:val="600" w:hRule="atLeast"/>
          <w:tblHeader/>
          <w:jc w:val="center"/>
        </w:trPr>
        <w:tc>
          <w:tcPr>
            <w:tcW w:w="315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单位名称</w:t>
            </w:r>
          </w:p>
        </w:tc>
        <w:tc>
          <w:tcPr>
            <w:tcW w:w="1629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单位性质</w:t>
            </w:r>
          </w:p>
        </w:tc>
        <w:tc>
          <w:tcPr>
            <w:tcW w:w="1763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单位规格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经费保障形式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3150" w:type="dxa"/>
            <w:vMerge w:val="continue"/>
            <w:vAlign w:val="center"/>
          </w:tcPr>
          <w:p>
            <w:pPr>
              <w:spacing w:line="6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629" w:type="dxa"/>
            <w:vMerge w:val="continue"/>
            <w:vAlign w:val="center"/>
          </w:tcPr>
          <w:p>
            <w:pPr>
              <w:spacing w:line="6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763" w:type="dxa"/>
            <w:vMerge w:val="continue"/>
            <w:vAlign w:val="center"/>
          </w:tcPr>
          <w:p>
            <w:pPr>
              <w:spacing w:line="6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spacing w:line="600" w:lineRule="exact"/>
              <w:jc w:val="left"/>
              <w:outlineLvl w:val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150" w:type="dxa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中共霸州市直属机关工作委员会</w:t>
            </w:r>
          </w:p>
        </w:tc>
        <w:tc>
          <w:tcPr>
            <w:tcW w:w="1629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行政</w:t>
            </w:r>
          </w:p>
        </w:tc>
        <w:tc>
          <w:tcPr>
            <w:tcW w:w="1763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正科级</w:t>
            </w:r>
          </w:p>
        </w:tc>
        <w:tc>
          <w:tcPr>
            <w:tcW w:w="2160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财政拨款</w:t>
            </w:r>
          </w:p>
        </w:tc>
      </w:tr>
    </w:tbl>
    <w:p>
      <w:pPr>
        <w:spacing w:line="60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我单位为</w:t>
      </w:r>
      <w:r>
        <w:rPr>
          <w:rFonts w:ascii="仿宋" w:hAnsi="仿宋" w:eastAsia="仿宋" w:cs="仿宋"/>
          <w:bCs/>
          <w:sz w:val="32"/>
          <w:szCs w:val="32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级预算单位，无下属单位，无汇总决算。</w:t>
      </w:r>
    </w:p>
    <w:p>
      <w:pPr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二、部门决算报表（见附表）</w:t>
      </w:r>
    </w:p>
    <w:p>
      <w:pPr>
        <w:ind w:firstLine="64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收入支出决算总表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（二）收入决算表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（三）支出决算表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（四）财政拨款收入支出决算总表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（五）一般公共预算财政拨款收入支出决算表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（六）一般公共预算财政拨款基本支出决算表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（七）政府性基金预算财政拨款收入支出决算表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（八）国有资本经营预算财政拨款收入支出决算表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（九）“三公”经费及相关信息统计表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（十）政府采购情况表</w:t>
      </w:r>
    </w:p>
    <w:p>
      <w:pPr>
        <w:spacing w:line="600" w:lineRule="exact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黑体" w:hAnsi="黑体" w:eastAsia="黑体"/>
          <w:sz w:val="32"/>
          <w:szCs w:val="32"/>
        </w:rPr>
        <w:t>2017</w:t>
      </w:r>
      <w:r>
        <w:rPr>
          <w:rFonts w:hint="eastAsia" w:ascii="黑体" w:hAnsi="黑体" w:eastAsia="黑体"/>
          <w:sz w:val="32"/>
          <w:szCs w:val="32"/>
        </w:rPr>
        <w:t>年度部门决算情况说明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（一）收入支出决算总体情况说明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反映本部门综合收支情况。经核定中共霸州市直属机关工作委员会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 w:cs="宋体"/>
          <w:color w:val="000000"/>
          <w:sz w:val="32"/>
        </w:rPr>
        <w:t>决算收入总计</w:t>
      </w:r>
      <w:r>
        <w:rPr>
          <w:rFonts w:ascii="仿宋" w:hAnsi="仿宋" w:eastAsia="仿宋"/>
          <w:sz w:val="32"/>
          <w:szCs w:val="32"/>
        </w:rPr>
        <w:t>170.03</w:t>
      </w:r>
      <w:r>
        <w:rPr>
          <w:rFonts w:hint="eastAsia" w:ascii="仿宋" w:hAnsi="仿宋" w:eastAsia="仿宋" w:cs="宋体"/>
          <w:color w:val="000000"/>
          <w:sz w:val="32"/>
        </w:rPr>
        <w:t>万元，决算支出总计</w:t>
      </w:r>
      <w:r>
        <w:rPr>
          <w:rFonts w:ascii="仿宋" w:hAnsi="仿宋" w:eastAsia="仿宋"/>
          <w:sz w:val="32"/>
          <w:szCs w:val="32"/>
        </w:rPr>
        <w:t>171.74</w:t>
      </w:r>
      <w:r>
        <w:rPr>
          <w:rFonts w:hint="eastAsia" w:ascii="仿宋" w:hAnsi="仿宋" w:eastAsia="仿宋" w:cs="宋体"/>
          <w:color w:val="000000"/>
          <w:sz w:val="32"/>
        </w:rPr>
        <w:t>万元。本年度决算收入与</w:t>
      </w:r>
      <w:r>
        <w:rPr>
          <w:rFonts w:ascii="仿宋" w:hAnsi="仿宋" w:eastAsia="仿宋"/>
          <w:color w:val="000000"/>
          <w:sz w:val="32"/>
        </w:rPr>
        <w:t>2016</w:t>
      </w:r>
      <w:r>
        <w:rPr>
          <w:rFonts w:hint="eastAsia" w:ascii="仿宋" w:hAnsi="仿宋" w:eastAsia="仿宋" w:cs="宋体"/>
          <w:color w:val="000000"/>
          <w:sz w:val="32"/>
        </w:rPr>
        <w:t>年度决算相比，增加了</w:t>
      </w:r>
      <w:r>
        <w:rPr>
          <w:rFonts w:ascii="仿宋" w:hAnsi="仿宋" w:eastAsia="仿宋" w:cs="宋体"/>
          <w:color w:val="000000"/>
          <w:sz w:val="32"/>
        </w:rPr>
        <w:t>69.55</w:t>
      </w:r>
      <w:r>
        <w:rPr>
          <w:rFonts w:hint="eastAsia" w:ascii="仿宋" w:hAnsi="仿宋" w:eastAsia="仿宋" w:cs="宋体"/>
          <w:color w:val="000000"/>
          <w:sz w:val="32"/>
        </w:rPr>
        <w:t>万元，增长</w:t>
      </w:r>
      <w:r>
        <w:rPr>
          <w:rFonts w:ascii="仿宋" w:hAnsi="仿宋" w:eastAsia="仿宋" w:cs="宋体"/>
          <w:color w:val="000000"/>
          <w:sz w:val="32"/>
        </w:rPr>
        <w:t>69.22%</w:t>
      </w:r>
      <w:r>
        <w:rPr>
          <w:rFonts w:hint="eastAsia" w:ascii="仿宋" w:hAnsi="仿宋" w:eastAsia="仿宋" w:cs="宋体"/>
          <w:color w:val="000000"/>
          <w:sz w:val="32"/>
        </w:rPr>
        <w:t>，主要原因是</w:t>
      </w:r>
      <w:r>
        <w:rPr>
          <w:rFonts w:hint="eastAsia" w:ascii="仿宋" w:hAnsi="仿宋" w:eastAsia="仿宋"/>
          <w:sz w:val="32"/>
          <w:szCs w:val="32"/>
        </w:rPr>
        <w:t>人员增加和调整人员基本工资、津补贴和增加公务交通补贴、公务移动通讯费。本年度决算支出与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年度决算相比</w:t>
      </w:r>
      <w:r>
        <w:rPr>
          <w:rFonts w:hint="eastAsia" w:ascii="仿宋" w:hAnsi="仿宋" w:eastAsia="仿宋" w:cs="宋体"/>
          <w:sz w:val="32"/>
        </w:rPr>
        <w:t>增加</w:t>
      </w:r>
      <w:r>
        <w:rPr>
          <w:rFonts w:ascii="仿宋" w:hAnsi="仿宋" w:eastAsia="仿宋"/>
          <w:sz w:val="32"/>
          <w:szCs w:val="32"/>
        </w:rPr>
        <w:t>68.48</w:t>
      </w:r>
      <w:r>
        <w:rPr>
          <w:rFonts w:hint="eastAsia" w:ascii="仿宋" w:hAnsi="仿宋" w:eastAsia="仿宋" w:cs="宋体"/>
          <w:color w:val="000000"/>
          <w:sz w:val="32"/>
        </w:rPr>
        <w:t>万元，</w:t>
      </w:r>
      <w:r>
        <w:rPr>
          <w:rFonts w:hint="eastAsia" w:ascii="仿宋" w:hAnsi="仿宋" w:eastAsia="仿宋" w:cs="宋体"/>
          <w:sz w:val="32"/>
        </w:rPr>
        <w:t>增长</w:t>
      </w:r>
      <w:r>
        <w:rPr>
          <w:rFonts w:ascii="仿宋" w:hAnsi="仿宋" w:eastAsia="仿宋"/>
          <w:sz w:val="32"/>
          <w:szCs w:val="32"/>
        </w:rPr>
        <w:t>66.32</w:t>
      </w:r>
      <w:r>
        <w:rPr>
          <w:rFonts w:ascii="仿宋" w:hAnsi="仿宋" w:eastAsia="仿宋"/>
          <w:color w:val="000000"/>
          <w:sz w:val="32"/>
        </w:rPr>
        <w:t>%</w:t>
      </w:r>
      <w:r>
        <w:rPr>
          <w:rFonts w:hint="eastAsia" w:ascii="仿宋" w:hAnsi="仿宋" w:eastAsia="仿宋" w:cs="宋体"/>
          <w:color w:val="000000"/>
          <w:sz w:val="32"/>
        </w:rPr>
        <w:t>，主要原因是</w:t>
      </w:r>
      <w:r>
        <w:rPr>
          <w:rFonts w:hint="eastAsia" w:ascii="仿宋" w:hAnsi="仿宋" w:eastAsia="仿宋"/>
          <w:sz w:val="32"/>
          <w:szCs w:val="32"/>
        </w:rPr>
        <w:t>人员增加和调整人员基本工资、津补贴和增加公务交通补贴、公务移动通讯费。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（二）收入决算情况说明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反映本部门当年总体收入情况。经核定中共霸州市直属机关工作委员会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年度收入合计</w:t>
      </w:r>
      <w:r>
        <w:rPr>
          <w:rFonts w:ascii="仿宋" w:hAnsi="仿宋" w:eastAsia="仿宋"/>
          <w:sz w:val="32"/>
          <w:szCs w:val="32"/>
        </w:rPr>
        <w:t>170.03</w:t>
      </w:r>
      <w:r>
        <w:rPr>
          <w:rFonts w:hint="eastAsia" w:ascii="仿宋" w:hAnsi="仿宋" w:eastAsia="仿宋"/>
          <w:sz w:val="32"/>
          <w:szCs w:val="32"/>
        </w:rPr>
        <w:t>万元，其中财政拨款收入</w:t>
      </w:r>
      <w:r>
        <w:rPr>
          <w:rFonts w:ascii="仿宋" w:hAnsi="仿宋" w:eastAsia="仿宋"/>
          <w:sz w:val="32"/>
          <w:szCs w:val="32"/>
        </w:rPr>
        <w:t>170.03</w:t>
      </w:r>
      <w:r>
        <w:rPr>
          <w:rFonts w:hint="eastAsia" w:ascii="仿宋" w:hAnsi="仿宋" w:eastAsia="仿宋"/>
          <w:sz w:val="32"/>
          <w:szCs w:val="32"/>
        </w:rPr>
        <w:t>万元，占比</w:t>
      </w:r>
      <w:r>
        <w:rPr>
          <w:rFonts w:ascii="仿宋" w:hAnsi="仿宋" w:eastAsia="仿宋"/>
          <w:sz w:val="32"/>
          <w:szCs w:val="32"/>
        </w:rPr>
        <w:t>100%</w:t>
      </w:r>
      <w:r>
        <w:rPr>
          <w:rFonts w:hint="eastAsia" w:ascii="仿宋" w:hAnsi="仿宋" w:eastAsia="仿宋"/>
          <w:sz w:val="32"/>
          <w:szCs w:val="32"/>
        </w:rPr>
        <w:t>；事业收入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万元，占比</w:t>
      </w:r>
      <w:r>
        <w:rPr>
          <w:rFonts w:ascii="仿宋" w:hAnsi="仿宋" w:eastAsia="仿宋"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；其他收入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万元，占比</w:t>
      </w:r>
      <w:r>
        <w:rPr>
          <w:rFonts w:ascii="仿宋" w:hAnsi="仿宋" w:eastAsia="仿宋"/>
          <w:sz w:val="32"/>
          <w:szCs w:val="32"/>
        </w:rPr>
        <w:t>0%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（三）支出决算情况说明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反映本部门当年总体支出情况。经核定中共霸州市直属机关工作委员会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年度部门决算支出为</w:t>
      </w:r>
      <w:r>
        <w:rPr>
          <w:rFonts w:ascii="仿宋" w:hAnsi="仿宋" w:eastAsia="仿宋"/>
          <w:sz w:val="32"/>
          <w:szCs w:val="32"/>
        </w:rPr>
        <w:t>171.74</w:t>
      </w:r>
      <w:r>
        <w:rPr>
          <w:rFonts w:hint="eastAsia" w:ascii="仿宋" w:hAnsi="仿宋" w:eastAsia="仿宋"/>
          <w:sz w:val="32"/>
          <w:szCs w:val="32"/>
        </w:rPr>
        <w:t>万元，其中：基本支出</w:t>
      </w:r>
      <w:r>
        <w:rPr>
          <w:rFonts w:ascii="仿宋" w:hAnsi="仿宋" w:eastAsia="仿宋"/>
          <w:sz w:val="32"/>
          <w:szCs w:val="32"/>
        </w:rPr>
        <w:t>167.74</w:t>
      </w:r>
      <w:r>
        <w:rPr>
          <w:rFonts w:hint="eastAsia" w:ascii="仿宋" w:hAnsi="仿宋" w:eastAsia="仿宋"/>
          <w:sz w:val="32"/>
          <w:szCs w:val="32"/>
        </w:rPr>
        <w:t>万元，占比</w:t>
      </w:r>
      <w:r>
        <w:rPr>
          <w:rFonts w:ascii="仿宋" w:hAnsi="仿宋" w:eastAsia="仿宋"/>
          <w:sz w:val="32"/>
          <w:szCs w:val="32"/>
        </w:rPr>
        <w:t>97.67%</w:t>
      </w:r>
      <w:r>
        <w:rPr>
          <w:rFonts w:hint="eastAsia" w:ascii="仿宋" w:hAnsi="仿宋" w:eastAsia="仿宋"/>
          <w:sz w:val="32"/>
          <w:szCs w:val="32"/>
        </w:rPr>
        <w:t>，包含人员经费支出</w:t>
      </w:r>
      <w:r>
        <w:rPr>
          <w:rFonts w:ascii="仿宋" w:hAnsi="仿宋" w:eastAsia="仿宋"/>
          <w:sz w:val="32"/>
          <w:szCs w:val="32"/>
        </w:rPr>
        <w:t>145.75</w:t>
      </w:r>
      <w:r>
        <w:rPr>
          <w:rFonts w:hint="eastAsia" w:ascii="仿宋" w:hAnsi="仿宋" w:eastAsia="仿宋"/>
          <w:sz w:val="32"/>
          <w:szCs w:val="32"/>
        </w:rPr>
        <w:t>万元和日常公用经费支出</w:t>
      </w:r>
      <w:r>
        <w:rPr>
          <w:rFonts w:ascii="仿宋" w:hAnsi="仿宋" w:eastAsia="仿宋"/>
          <w:sz w:val="32"/>
          <w:szCs w:val="32"/>
        </w:rPr>
        <w:t>21.99</w:t>
      </w:r>
      <w:r>
        <w:rPr>
          <w:rFonts w:hint="eastAsia" w:ascii="仿宋" w:hAnsi="仿宋" w:eastAsia="仿宋"/>
          <w:sz w:val="32"/>
          <w:szCs w:val="32"/>
        </w:rPr>
        <w:t>万元；项目支出</w:t>
      </w: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万元，占比</w:t>
      </w:r>
      <w:r>
        <w:rPr>
          <w:rFonts w:ascii="仿宋" w:hAnsi="仿宋" w:eastAsia="仿宋"/>
          <w:sz w:val="32"/>
          <w:szCs w:val="32"/>
        </w:rPr>
        <w:t>2.33%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（四）财政拨款收入支出决算总体情况说明</w:t>
      </w:r>
    </w:p>
    <w:p>
      <w:pPr>
        <w:widowControl/>
        <w:spacing w:line="600" w:lineRule="exact"/>
        <w:ind w:firstLine="643" w:firstLineChars="200"/>
        <w:rPr>
          <w:rFonts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ascii="仿宋" w:hAnsi="仿宋" w:eastAsia="仿宋" w:cs="仿宋"/>
          <w:b/>
          <w:bCs/>
          <w:sz w:val="32"/>
        </w:rPr>
        <w:t>1</w:t>
      </w:r>
      <w:r>
        <w:rPr>
          <w:rFonts w:hint="eastAsia" w:ascii="仿宋" w:hAnsi="仿宋" w:eastAsia="仿宋" w:cs="仿宋"/>
          <w:b/>
          <w:bCs/>
          <w:sz w:val="32"/>
        </w:rPr>
        <w:t>、财政拨款收支与</w:t>
      </w:r>
      <w:r>
        <w:rPr>
          <w:rFonts w:ascii="仿宋" w:hAnsi="仿宋" w:eastAsia="仿宋" w:cs="仿宋"/>
          <w:b/>
          <w:bCs/>
          <w:sz w:val="32"/>
        </w:rPr>
        <w:t>2016</w:t>
      </w:r>
      <w:r>
        <w:rPr>
          <w:rFonts w:hint="eastAsia" w:ascii="仿宋" w:hAnsi="仿宋" w:eastAsia="仿宋" w:cs="仿宋"/>
          <w:b/>
          <w:bCs/>
          <w:sz w:val="32"/>
        </w:rPr>
        <w:t>年度决算对比情况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中共霸州市直属机关工作委员会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年度财政拨款收入决算总计</w:t>
      </w:r>
      <w:r>
        <w:rPr>
          <w:rFonts w:ascii="仿宋" w:hAnsi="仿宋" w:eastAsia="仿宋" w:cs="仿宋"/>
          <w:sz w:val="32"/>
          <w:szCs w:val="32"/>
        </w:rPr>
        <w:t>170.03</w:t>
      </w:r>
      <w:r>
        <w:rPr>
          <w:rFonts w:hint="eastAsia" w:ascii="仿宋" w:hAnsi="仿宋" w:eastAsia="仿宋" w:cs="仿宋"/>
          <w:sz w:val="32"/>
          <w:szCs w:val="32"/>
        </w:rPr>
        <w:t>万元，较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</w:rPr>
        <w:t>度决算</w:t>
      </w:r>
      <w:r>
        <w:rPr>
          <w:rFonts w:hint="eastAsia" w:ascii="仿宋" w:hAnsi="仿宋" w:eastAsia="仿宋" w:cs="仿宋"/>
          <w:sz w:val="32"/>
          <w:szCs w:val="32"/>
        </w:rPr>
        <w:t>增加</w:t>
      </w:r>
      <w:r>
        <w:rPr>
          <w:rFonts w:ascii="仿宋" w:hAnsi="仿宋" w:eastAsia="仿宋" w:cs="仿宋"/>
          <w:sz w:val="32"/>
          <w:szCs w:val="32"/>
        </w:rPr>
        <w:t>69.55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</w:rPr>
        <w:t>69.22%</w:t>
      </w:r>
      <w:r>
        <w:rPr>
          <w:rFonts w:hint="eastAsia" w:ascii="仿宋" w:hAnsi="仿宋" w:eastAsia="仿宋" w:cs="仿宋"/>
          <w:sz w:val="32"/>
        </w:rPr>
        <w:t>，主要原因是</w:t>
      </w:r>
      <w:r>
        <w:rPr>
          <w:rFonts w:hint="eastAsia" w:ascii="仿宋" w:hAnsi="仿宋" w:eastAsia="仿宋"/>
          <w:sz w:val="32"/>
          <w:szCs w:val="32"/>
        </w:rPr>
        <w:t>人员增加和调整人员工资、津补贴和增加公务交通补贴、公务移动通讯费。</w:t>
      </w:r>
      <w:r>
        <w:rPr>
          <w:rFonts w:hint="eastAsia" w:ascii="仿宋" w:hAnsi="仿宋" w:eastAsia="仿宋" w:cs="仿宋"/>
          <w:sz w:val="32"/>
          <w:szCs w:val="32"/>
        </w:rPr>
        <w:t>其中，一般公共预算拨款增加</w:t>
      </w:r>
      <w:r>
        <w:rPr>
          <w:rFonts w:ascii="仿宋" w:hAnsi="仿宋" w:eastAsia="仿宋" w:cs="仿宋"/>
          <w:sz w:val="32"/>
          <w:szCs w:val="32"/>
        </w:rPr>
        <w:t>69.55</w:t>
      </w:r>
      <w:r>
        <w:rPr>
          <w:rFonts w:hint="eastAsia" w:ascii="仿宋" w:hAnsi="仿宋" w:eastAsia="仿宋" w:cs="仿宋"/>
          <w:sz w:val="32"/>
          <w:szCs w:val="32"/>
        </w:rPr>
        <w:t>万元，政府性基金预算财政拨款增加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年度财政拨款支出决算总计</w:t>
      </w:r>
      <w:r>
        <w:rPr>
          <w:rFonts w:ascii="仿宋" w:hAnsi="仿宋" w:eastAsia="仿宋" w:cs="仿宋"/>
          <w:sz w:val="32"/>
          <w:szCs w:val="32"/>
        </w:rPr>
        <w:t>171.74</w:t>
      </w:r>
      <w:r>
        <w:rPr>
          <w:rFonts w:hint="eastAsia" w:ascii="仿宋" w:hAnsi="仿宋" w:eastAsia="仿宋" w:cs="仿宋"/>
          <w:sz w:val="32"/>
          <w:szCs w:val="32"/>
        </w:rPr>
        <w:t>万元，较</w:t>
      </w:r>
      <w:r>
        <w:rPr>
          <w:rFonts w:ascii="仿宋" w:hAnsi="仿宋" w:eastAsia="仿宋" w:cs="仿宋"/>
          <w:sz w:val="32"/>
          <w:szCs w:val="32"/>
        </w:rPr>
        <w:t>2016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</w:rPr>
        <w:t>度决算</w:t>
      </w:r>
      <w:r>
        <w:rPr>
          <w:rFonts w:hint="eastAsia" w:ascii="仿宋" w:hAnsi="仿宋" w:eastAsia="仿宋" w:cs="仿宋"/>
          <w:sz w:val="32"/>
          <w:szCs w:val="32"/>
        </w:rPr>
        <w:t>增加</w:t>
      </w:r>
      <w:r>
        <w:rPr>
          <w:rFonts w:ascii="仿宋" w:hAnsi="仿宋" w:eastAsia="仿宋" w:cs="仿宋"/>
          <w:sz w:val="32"/>
          <w:szCs w:val="32"/>
        </w:rPr>
        <w:t>68.48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</w:rPr>
        <w:t>66.32%</w:t>
      </w:r>
      <w:r>
        <w:rPr>
          <w:rFonts w:hint="eastAsia" w:ascii="仿宋" w:hAnsi="仿宋" w:eastAsia="仿宋" w:cs="仿宋"/>
          <w:sz w:val="32"/>
        </w:rPr>
        <w:t>，主要原因是</w:t>
      </w:r>
      <w:r>
        <w:rPr>
          <w:rFonts w:hint="eastAsia" w:ascii="仿宋" w:hAnsi="仿宋" w:eastAsia="仿宋"/>
          <w:sz w:val="32"/>
          <w:szCs w:val="32"/>
        </w:rPr>
        <w:t>人员增加和调整人员工资、津补贴和增加公务交通补贴、公务移动通讯费。</w:t>
      </w:r>
      <w:r>
        <w:rPr>
          <w:rFonts w:hint="eastAsia" w:ascii="仿宋" w:hAnsi="仿宋" w:eastAsia="仿宋" w:cs="仿宋"/>
          <w:sz w:val="32"/>
          <w:szCs w:val="32"/>
        </w:rPr>
        <w:t>其中基本支出增加</w:t>
      </w:r>
      <w:r>
        <w:rPr>
          <w:rFonts w:ascii="仿宋" w:hAnsi="仿宋" w:eastAsia="仿宋" w:cs="仿宋"/>
          <w:sz w:val="32"/>
          <w:szCs w:val="32"/>
        </w:rPr>
        <w:t>70.48</w:t>
      </w:r>
      <w:r>
        <w:rPr>
          <w:rFonts w:hint="eastAsia" w:ascii="仿宋" w:hAnsi="仿宋" w:eastAsia="仿宋" w:cs="仿宋"/>
          <w:sz w:val="32"/>
          <w:szCs w:val="32"/>
        </w:rPr>
        <w:t>万元，项目支出减少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widowControl/>
        <w:spacing w:line="600" w:lineRule="exact"/>
        <w:ind w:firstLine="643" w:firstLineChars="200"/>
        <w:rPr>
          <w:rFonts w:ascii="仿宋" w:hAnsi="仿宋" w:eastAsia="仿宋" w:cs="仿宋"/>
          <w:b/>
          <w:bCs/>
          <w:sz w:val="32"/>
          <w:szCs w:val="22"/>
        </w:rPr>
      </w:pPr>
      <w:r>
        <w:rPr>
          <w:rFonts w:ascii="仿宋" w:hAnsi="仿宋" w:eastAsia="仿宋" w:cs="仿宋"/>
          <w:b/>
          <w:bCs/>
          <w:sz w:val="32"/>
          <w:szCs w:val="22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22"/>
        </w:rPr>
        <w:t>、财政拨款收支与年初预算数对比情况</w:t>
      </w:r>
    </w:p>
    <w:p>
      <w:pPr>
        <w:snapToGrid w:val="0"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中共霸州市直属机关工作委员会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年度财政拨款收入决算总计</w:t>
      </w:r>
      <w:r>
        <w:rPr>
          <w:rFonts w:ascii="仿宋" w:hAnsi="仿宋" w:eastAsia="仿宋" w:cs="仿宋"/>
          <w:sz w:val="32"/>
          <w:szCs w:val="32"/>
        </w:rPr>
        <w:t>170.03</w:t>
      </w:r>
      <w:r>
        <w:rPr>
          <w:rFonts w:hint="eastAsia" w:ascii="仿宋" w:hAnsi="仿宋" w:eastAsia="仿宋" w:cs="仿宋"/>
          <w:sz w:val="32"/>
          <w:szCs w:val="32"/>
        </w:rPr>
        <w:t>万元，较年初预算增加</w:t>
      </w:r>
      <w:r>
        <w:rPr>
          <w:rFonts w:ascii="仿宋" w:hAnsi="仿宋" w:eastAsia="仿宋" w:cs="仿宋"/>
          <w:sz w:val="32"/>
          <w:szCs w:val="32"/>
        </w:rPr>
        <w:t>27.29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  <w:szCs w:val="32"/>
        </w:rPr>
        <w:t>19.12</w:t>
      </w:r>
      <w:r>
        <w:rPr>
          <w:rFonts w:ascii="仿宋" w:hAnsi="仿宋" w:eastAsia="仿宋" w:cs="仿宋"/>
          <w:sz w:val="32"/>
        </w:rPr>
        <w:t>%</w:t>
      </w:r>
      <w:r>
        <w:rPr>
          <w:rFonts w:hint="eastAsia" w:ascii="仿宋" w:hAnsi="仿宋" w:eastAsia="仿宋" w:cs="仿宋"/>
          <w:sz w:val="32"/>
        </w:rPr>
        <w:t>，主要原因是</w:t>
      </w:r>
      <w:r>
        <w:rPr>
          <w:rFonts w:hint="eastAsia" w:ascii="仿宋" w:hAnsi="仿宋" w:eastAsia="仿宋"/>
          <w:sz w:val="32"/>
          <w:szCs w:val="32"/>
        </w:rPr>
        <w:t>人员增加和调整人员工资、津补贴。</w:t>
      </w:r>
      <w:r>
        <w:rPr>
          <w:rFonts w:hint="eastAsia" w:ascii="仿宋" w:hAnsi="仿宋" w:eastAsia="仿宋" w:cs="仿宋"/>
          <w:sz w:val="32"/>
          <w:szCs w:val="32"/>
        </w:rPr>
        <w:t>其中，一般公共预算拨款增加</w:t>
      </w:r>
      <w:r>
        <w:rPr>
          <w:rFonts w:ascii="仿宋" w:hAnsi="仿宋" w:eastAsia="仿宋" w:cs="仿宋"/>
          <w:sz w:val="32"/>
          <w:szCs w:val="32"/>
        </w:rPr>
        <w:t>27.29</w:t>
      </w:r>
      <w:r>
        <w:rPr>
          <w:rFonts w:hint="eastAsia" w:ascii="仿宋" w:hAnsi="仿宋" w:eastAsia="仿宋" w:cs="仿宋"/>
          <w:sz w:val="32"/>
          <w:szCs w:val="32"/>
        </w:rPr>
        <w:t>万元，政府性基金预算财政拨款增加</w:t>
      </w:r>
      <w:r>
        <w:rPr>
          <w:rFonts w:ascii="仿宋" w:hAnsi="仿宋" w:eastAsia="仿宋" w:cs="仿宋"/>
          <w:sz w:val="32"/>
          <w:szCs w:val="32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ascii="仿宋" w:hAnsi="仿宋" w:eastAsia="仿宋" w:cs="仿宋"/>
          <w:sz w:val="32"/>
          <w:szCs w:val="32"/>
        </w:rPr>
        <w:t>2017</w:t>
      </w:r>
      <w:r>
        <w:rPr>
          <w:rFonts w:hint="eastAsia" w:ascii="仿宋" w:hAnsi="仿宋" w:eastAsia="仿宋" w:cs="仿宋"/>
          <w:sz w:val="32"/>
          <w:szCs w:val="32"/>
        </w:rPr>
        <w:t>年度财政拨款支出决算总计</w:t>
      </w:r>
      <w:r>
        <w:rPr>
          <w:rFonts w:ascii="仿宋" w:hAnsi="仿宋" w:eastAsia="仿宋" w:cs="仿宋"/>
          <w:sz w:val="32"/>
          <w:szCs w:val="32"/>
        </w:rPr>
        <w:t>171.74</w:t>
      </w:r>
      <w:r>
        <w:rPr>
          <w:rFonts w:hint="eastAsia" w:ascii="仿宋" w:hAnsi="仿宋" w:eastAsia="仿宋" w:cs="仿宋"/>
          <w:sz w:val="32"/>
          <w:szCs w:val="32"/>
        </w:rPr>
        <w:t>万元，较年初预算增加</w:t>
      </w:r>
      <w:r>
        <w:rPr>
          <w:rFonts w:ascii="仿宋" w:hAnsi="仿宋" w:eastAsia="仿宋" w:cs="仿宋"/>
          <w:sz w:val="32"/>
          <w:szCs w:val="32"/>
        </w:rPr>
        <w:t>29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</w:rPr>
        <w:t>20.32%</w:t>
      </w:r>
      <w:r>
        <w:rPr>
          <w:rFonts w:hint="eastAsia" w:ascii="仿宋" w:hAnsi="仿宋" w:eastAsia="仿宋" w:cs="仿宋"/>
          <w:sz w:val="32"/>
        </w:rPr>
        <w:t>，主要原因是</w:t>
      </w:r>
      <w:r>
        <w:rPr>
          <w:rFonts w:hint="eastAsia" w:ascii="仿宋" w:hAnsi="仿宋" w:eastAsia="仿宋"/>
          <w:sz w:val="32"/>
          <w:szCs w:val="32"/>
        </w:rPr>
        <w:t>人员增加和调整人员工资和津补贴。</w:t>
      </w:r>
      <w:r>
        <w:rPr>
          <w:rFonts w:hint="eastAsia" w:ascii="仿宋" w:hAnsi="仿宋" w:eastAsia="仿宋" w:cs="仿宋"/>
          <w:sz w:val="32"/>
          <w:szCs w:val="32"/>
        </w:rPr>
        <w:t>其中基本支出增加</w:t>
      </w:r>
      <w:r>
        <w:rPr>
          <w:rFonts w:ascii="仿宋" w:hAnsi="仿宋" w:eastAsia="仿宋" w:cs="仿宋"/>
          <w:sz w:val="32"/>
          <w:szCs w:val="32"/>
        </w:rPr>
        <w:t>31</w:t>
      </w:r>
      <w:r>
        <w:rPr>
          <w:rFonts w:hint="eastAsia" w:ascii="仿宋" w:hAnsi="仿宋" w:eastAsia="仿宋" w:cs="仿宋"/>
          <w:sz w:val="32"/>
          <w:szCs w:val="32"/>
        </w:rPr>
        <w:t>万元，项目支出减少</w:t>
      </w:r>
      <w:r>
        <w:rPr>
          <w:rFonts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万元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（五）“三公”经费支出决算情况说明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年度部门“三公”经费支出</w:t>
      </w:r>
      <w:r>
        <w:rPr>
          <w:rFonts w:ascii="仿宋" w:hAnsi="仿宋" w:eastAsia="仿宋"/>
          <w:sz w:val="32"/>
          <w:szCs w:val="32"/>
        </w:rPr>
        <w:t>2.81</w:t>
      </w:r>
      <w:r>
        <w:rPr>
          <w:rFonts w:hint="eastAsia" w:ascii="仿宋" w:hAnsi="仿宋" w:eastAsia="仿宋"/>
          <w:sz w:val="32"/>
          <w:szCs w:val="32"/>
        </w:rPr>
        <w:t>万元，比预算减少</w:t>
      </w:r>
      <w:r>
        <w:rPr>
          <w:rFonts w:ascii="仿宋" w:hAnsi="仿宋" w:eastAsia="仿宋"/>
          <w:sz w:val="32"/>
          <w:szCs w:val="32"/>
        </w:rPr>
        <w:t>0.19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年度决算增加</w:t>
      </w:r>
      <w:r>
        <w:rPr>
          <w:rFonts w:ascii="仿宋" w:hAnsi="仿宋" w:eastAsia="仿宋"/>
          <w:sz w:val="32"/>
          <w:szCs w:val="32"/>
        </w:rPr>
        <w:t>0.12</w:t>
      </w:r>
      <w:r>
        <w:rPr>
          <w:rFonts w:hint="eastAsia" w:ascii="仿宋" w:hAnsi="仿宋" w:eastAsia="仿宋"/>
          <w:sz w:val="32"/>
          <w:szCs w:val="32"/>
        </w:rPr>
        <w:t>万元。原因是增加了公务用车车辆保险费。其中：因公出国（境）费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万元（本单位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年度组织出国（境）团组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个，因公出国（境）人次数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人），比预算增加（减少）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年度决算增加（减少）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万元，原因是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年度和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年度均没有因公出国人员；公务用车购置及运行维护费</w:t>
      </w:r>
      <w:r>
        <w:rPr>
          <w:rFonts w:ascii="仿宋" w:hAnsi="仿宋" w:eastAsia="仿宋"/>
          <w:sz w:val="32"/>
          <w:szCs w:val="32"/>
        </w:rPr>
        <w:t>2.81</w:t>
      </w:r>
      <w:r>
        <w:rPr>
          <w:rFonts w:hint="eastAsia" w:ascii="仿宋" w:hAnsi="仿宋" w:eastAsia="仿宋"/>
          <w:sz w:val="32"/>
          <w:szCs w:val="32"/>
        </w:rPr>
        <w:t>万元（公务用车购置数量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辆，购置金额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万元，公车运行维护费</w:t>
      </w:r>
      <w:r>
        <w:rPr>
          <w:rFonts w:ascii="仿宋" w:hAnsi="仿宋" w:eastAsia="仿宋"/>
          <w:sz w:val="32"/>
          <w:szCs w:val="32"/>
        </w:rPr>
        <w:t>2.81</w:t>
      </w:r>
      <w:r>
        <w:rPr>
          <w:rFonts w:hint="eastAsia" w:ascii="仿宋" w:hAnsi="仿宋" w:eastAsia="仿宋"/>
          <w:sz w:val="32"/>
          <w:szCs w:val="32"/>
        </w:rPr>
        <w:t>万元，年末公务用车保有量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辆），比预算减少</w:t>
      </w:r>
      <w:r>
        <w:rPr>
          <w:rFonts w:ascii="仿宋" w:hAnsi="仿宋" w:eastAsia="仿宋"/>
          <w:sz w:val="32"/>
          <w:szCs w:val="32"/>
        </w:rPr>
        <w:t>0.19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年度决算增加</w:t>
      </w:r>
      <w:r>
        <w:rPr>
          <w:rFonts w:ascii="仿宋" w:hAnsi="仿宋" w:eastAsia="仿宋"/>
          <w:sz w:val="32"/>
          <w:szCs w:val="32"/>
        </w:rPr>
        <w:t>0.12</w:t>
      </w:r>
      <w:r>
        <w:rPr>
          <w:rFonts w:hint="eastAsia" w:ascii="仿宋" w:hAnsi="仿宋" w:eastAsia="仿宋"/>
          <w:sz w:val="32"/>
          <w:szCs w:val="32"/>
        </w:rPr>
        <w:t>万元，原因是增加了公务用车车辆保险费；公务接待费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万元（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年度国内公务接待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批次，合计接待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人次），比预算减少</w:t>
      </w:r>
      <w:r>
        <w:rPr>
          <w:rFonts w:ascii="仿宋" w:hAnsi="仿宋" w:eastAsia="仿宋"/>
          <w:sz w:val="32"/>
          <w:szCs w:val="32"/>
        </w:rPr>
        <w:t>0.15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年度决算增加（减少）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万元，原因是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年度和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年度均没有公务接待任务。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（六）预算绩效管理工作开展情况说明</w:t>
      </w:r>
    </w:p>
    <w:p>
      <w:pPr>
        <w:autoSpaceDE w:val="0"/>
        <w:autoSpaceDN w:val="0"/>
        <w:snapToGrid w:val="0"/>
        <w:spacing w:line="600" w:lineRule="exact"/>
        <w:ind w:firstLine="643" w:firstLineChars="200"/>
        <w:rPr>
          <w:rFonts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??_GB2312"/>
          <w:b/>
          <w:bCs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、预算绩效管理工作开展情况</w:t>
      </w:r>
    </w:p>
    <w:p>
      <w:pPr>
        <w:autoSpaceDE w:val="0"/>
        <w:autoSpaceDN w:val="0"/>
        <w:snapToGrid w:val="0"/>
        <w:spacing w:line="600" w:lineRule="exact"/>
        <w:ind w:firstLine="640" w:firstLineChars="200"/>
        <w:rPr>
          <w:rFonts w:ascii="仿宋" w:hAnsi="仿宋" w:eastAsia="仿宋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我部门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度认真贯彻落实财政部预算绩效管理工作要求，深化预算绩效管理工作，不断完善预算绩效管理制度，一是完善制度，筑牢预算绩效管理工作根基，明确预算绩效管理工作目标、重点任务、工作责任、保障措施，进一步推动财政支出绩效评价工作制度化规范化；二是夯实基础，建立健全绩效评价指标体系；三是稳步推进，认真实施部门整体支出绩效评价。</w:t>
      </w:r>
    </w:p>
    <w:p>
      <w:pPr>
        <w:autoSpaceDE w:val="0"/>
        <w:autoSpaceDN w:val="0"/>
        <w:snapToGrid w:val="0"/>
        <w:spacing w:line="600" w:lineRule="exact"/>
        <w:ind w:firstLine="643" w:firstLineChars="200"/>
        <w:rPr>
          <w:rFonts w:ascii="仿宋" w:hAnsi="仿宋" w:eastAsia="仿宋" w:cs="??_GB2312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 w:cs="??_GB2312"/>
          <w:b/>
          <w:bCs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宋体"/>
          <w:b/>
          <w:bCs/>
          <w:color w:val="000000"/>
          <w:kern w:val="0"/>
          <w:sz w:val="32"/>
          <w:szCs w:val="32"/>
          <w:shd w:val="clear" w:color="auto" w:fill="FFFFFF"/>
        </w:rPr>
        <w:t>、预算项目绩效评价开展情况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按照市财政预算绩效管理要求，对</w:t>
      </w:r>
      <w:r>
        <w:rPr>
          <w:rFonts w:ascii="仿宋" w:hAnsi="仿宋" w:eastAsia="仿宋" w:cs="Arial"/>
          <w:color w:val="000000"/>
          <w:kern w:val="0"/>
          <w:sz w:val="32"/>
          <w:szCs w:val="32"/>
        </w:rPr>
        <w:t>2017</w:t>
      </w:r>
      <w:r>
        <w:rPr>
          <w:rFonts w:hint="eastAsia" w:ascii="仿宋" w:hAnsi="仿宋" w:eastAsia="仿宋" w:cs="Arial"/>
          <w:color w:val="000000"/>
          <w:kern w:val="0"/>
          <w:sz w:val="32"/>
          <w:szCs w:val="32"/>
        </w:rPr>
        <w:t>年确定的部门一般公共预算支出全面开展了绩效评价工作。</w:t>
      </w:r>
      <w:r>
        <w:rPr>
          <w:rFonts w:hint="eastAsia" w:ascii="仿宋" w:hAnsi="仿宋" w:eastAsia="仿宋"/>
          <w:sz w:val="32"/>
          <w:szCs w:val="32"/>
        </w:rPr>
        <w:t>我部门加大市直党建工作力度，积极按照市委要求高质量完成党员发展、党务干部培训、党建宣传的活动，通过党建宣传活动和党员、党务干部培训使党员受到良好教育，</w:t>
      </w:r>
      <w:r>
        <w:rPr>
          <w:rFonts w:hint="eastAsia" w:ascii="仿宋" w:hAnsi="仿宋" w:eastAsia="仿宋" w:cs="仿宋"/>
          <w:sz w:val="32"/>
          <w:szCs w:val="32"/>
        </w:rPr>
        <w:t>不断提高党员干部的整体素质，努力开创市直党建工作的新局面。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评价结果为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良,其中：</w:t>
      </w:r>
      <w:r>
        <w:rPr>
          <w:rFonts w:hint="eastAsia" w:ascii="仿宋" w:hAnsi="仿宋" w:eastAsia="仿宋" w:cs="仿宋"/>
          <w:sz w:val="32"/>
          <w:szCs w:val="32"/>
        </w:rPr>
        <w:t>纲要规划成果完成率为</w:t>
      </w:r>
      <w:r>
        <w:rPr>
          <w:rFonts w:ascii="仿宋" w:hAnsi="仿宋" w:eastAsia="仿宋" w:cs="仿宋"/>
          <w:sz w:val="32"/>
          <w:szCs w:val="32"/>
        </w:rPr>
        <w:t>95%</w:t>
      </w:r>
      <w:r>
        <w:rPr>
          <w:rFonts w:hint="eastAsia" w:ascii="仿宋" w:hAnsi="仿宋" w:eastAsia="仿宋" w:cs="仿宋"/>
          <w:sz w:val="32"/>
          <w:szCs w:val="32"/>
        </w:rPr>
        <w:t>，绩效指标评价为优，综合利用率为</w:t>
      </w:r>
      <w:r>
        <w:rPr>
          <w:rFonts w:ascii="仿宋" w:hAnsi="仿宋" w:eastAsia="仿宋" w:cs="仿宋"/>
          <w:sz w:val="32"/>
          <w:szCs w:val="32"/>
        </w:rPr>
        <w:t>90%</w:t>
      </w:r>
      <w:r>
        <w:rPr>
          <w:rFonts w:hint="eastAsia" w:ascii="仿宋" w:hAnsi="仿宋" w:eastAsia="仿宋" w:cs="仿宋"/>
          <w:sz w:val="32"/>
          <w:szCs w:val="32"/>
        </w:rPr>
        <w:t>，绩效指标评价为良。</w:t>
      </w:r>
    </w:p>
    <w:p>
      <w:pPr>
        <w:snapToGrid w:val="0"/>
        <w:spacing w:line="60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（七）其他重要事项的说明</w:t>
      </w:r>
    </w:p>
    <w:p>
      <w:pPr>
        <w:widowControl/>
        <w:spacing w:line="60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1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、机关运行经费情况：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年度部门机关运行经费支出</w:t>
      </w:r>
      <w:r>
        <w:rPr>
          <w:rFonts w:ascii="仿宋" w:hAnsi="仿宋" w:eastAsia="仿宋"/>
          <w:sz w:val="32"/>
          <w:szCs w:val="32"/>
        </w:rPr>
        <w:t>21.99</w:t>
      </w:r>
      <w:r>
        <w:rPr>
          <w:rFonts w:hint="eastAsia" w:ascii="仿宋" w:hAnsi="仿宋" w:eastAsia="仿宋"/>
          <w:sz w:val="32"/>
          <w:szCs w:val="32"/>
        </w:rPr>
        <w:t>万元，比</w:t>
      </w:r>
      <w:r>
        <w:rPr>
          <w:rFonts w:ascii="仿宋" w:hAnsi="仿宋" w:eastAsia="仿宋"/>
          <w:sz w:val="32"/>
          <w:szCs w:val="32"/>
        </w:rPr>
        <w:t>2016</w:t>
      </w:r>
      <w:r>
        <w:rPr>
          <w:rFonts w:hint="eastAsia" w:ascii="仿宋" w:hAnsi="仿宋" w:eastAsia="仿宋"/>
          <w:sz w:val="32"/>
          <w:szCs w:val="32"/>
        </w:rPr>
        <w:t>年度增加</w:t>
      </w:r>
      <w:r>
        <w:rPr>
          <w:rFonts w:ascii="仿宋" w:hAnsi="仿宋" w:eastAsia="仿宋"/>
          <w:sz w:val="32"/>
          <w:szCs w:val="32"/>
        </w:rPr>
        <w:t>12.66</w:t>
      </w:r>
      <w:r>
        <w:rPr>
          <w:rFonts w:hint="eastAsia" w:ascii="仿宋" w:hAnsi="仿宋" w:eastAsia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</w:rPr>
        <w:t>增长</w:t>
      </w:r>
      <w:r>
        <w:rPr>
          <w:rFonts w:ascii="仿宋" w:hAnsi="仿宋" w:eastAsia="仿宋" w:cs="仿宋"/>
          <w:sz w:val="32"/>
        </w:rPr>
        <w:t>135.69%</w:t>
      </w:r>
      <w:r>
        <w:rPr>
          <w:rFonts w:hint="eastAsia" w:ascii="仿宋" w:hAnsi="仿宋" w:eastAsia="仿宋" w:cs="仿宋"/>
          <w:sz w:val="32"/>
        </w:rPr>
        <w:t>。主要</w:t>
      </w:r>
      <w:r>
        <w:rPr>
          <w:rFonts w:hint="eastAsia" w:ascii="仿宋" w:hAnsi="仿宋" w:eastAsia="仿宋"/>
          <w:sz w:val="32"/>
          <w:szCs w:val="32"/>
        </w:rPr>
        <w:t>原因是</w:t>
      </w:r>
      <w:r>
        <w:rPr>
          <w:rFonts w:ascii="仿宋" w:hAnsi="仿宋" w:eastAsia="仿宋"/>
          <w:sz w:val="32"/>
          <w:szCs w:val="32"/>
        </w:rPr>
        <w:t>2017</w:t>
      </w:r>
      <w:r>
        <w:rPr>
          <w:rFonts w:hint="eastAsia" w:ascii="仿宋" w:hAnsi="仿宋" w:eastAsia="仿宋"/>
          <w:sz w:val="32"/>
          <w:szCs w:val="32"/>
        </w:rPr>
        <w:t>年度人员增加和增加了公务交通补贴和公务移动通讯费。</w:t>
      </w:r>
    </w:p>
    <w:p>
      <w:pPr>
        <w:autoSpaceDE w:val="0"/>
        <w:autoSpaceDN w:val="0"/>
        <w:snapToGrid w:val="0"/>
        <w:spacing w:line="600" w:lineRule="exact"/>
        <w:ind w:firstLine="643" w:firstLineChars="200"/>
        <w:rPr>
          <w:rFonts w:ascii="仿宋" w:hAnsi="仿宋" w:eastAsia="仿宋" w:cs="??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sz w:val="32"/>
          <w:szCs w:val="32"/>
        </w:rPr>
        <w:t>2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、政府采购情况：</w:t>
      </w:r>
      <w:r>
        <w:rPr>
          <w:rFonts w:ascii="仿宋" w:hAnsi="仿宋" w:eastAsia="仿宋" w:cs="??_GB2312"/>
          <w:color w:val="333333"/>
          <w:kern w:val="0"/>
          <w:sz w:val="32"/>
          <w:szCs w:val="32"/>
          <w:shd w:val="clear" w:color="auto" w:fill="FFFFFF"/>
        </w:rPr>
        <w:t>2017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年度部门政府采购支出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万元，其中：政府采购货物支出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万元，政府采购工程支出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万元，政府采购服务支出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color w:val="333333"/>
          <w:kern w:val="0"/>
          <w:sz w:val="32"/>
          <w:szCs w:val="32"/>
          <w:shd w:val="clear" w:color="auto" w:fill="FFFFFF"/>
        </w:rPr>
        <w:t>万元。</w:t>
      </w:r>
    </w:p>
    <w:p>
      <w:pPr>
        <w:widowControl/>
        <w:spacing w:line="600" w:lineRule="exact"/>
        <w:ind w:firstLine="643" w:firstLineChars="200"/>
        <w:rPr>
          <w:rFonts w:ascii="仿宋" w:hAnsi="仿宋" w:eastAsia="仿宋" w:cs="??_GB2312"/>
          <w:color w:val="FF0000"/>
          <w:kern w:val="0"/>
          <w:sz w:val="32"/>
          <w:szCs w:val="32"/>
          <w:shd w:val="clear" w:color="auto" w:fill="FFFFFF"/>
        </w:rPr>
      </w:pPr>
      <w:r>
        <w:rPr>
          <w:rFonts w:ascii="仿宋" w:hAnsi="仿宋" w:eastAsia="仿宋"/>
          <w:b/>
          <w:bCs/>
          <w:sz w:val="32"/>
          <w:szCs w:val="32"/>
        </w:rPr>
        <w:t>3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、国有资产占用情况</w:t>
      </w:r>
      <w:r>
        <w:rPr>
          <w:rFonts w:ascii="仿宋" w:hAnsi="仿宋" w:eastAsia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宋体"/>
          <w:color w:val="000000"/>
          <w:sz w:val="32"/>
        </w:rPr>
        <w:t>截至</w:t>
      </w:r>
      <w:r>
        <w:rPr>
          <w:rFonts w:ascii="仿宋" w:hAnsi="仿宋" w:eastAsia="仿宋"/>
          <w:color w:val="000000"/>
          <w:sz w:val="32"/>
        </w:rPr>
        <w:t>2017</w:t>
      </w:r>
      <w:r>
        <w:rPr>
          <w:rFonts w:hint="eastAsia" w:ascii="仿宋" w:hAnsi="仿宋" w:eastAsia="仿宋" w:cs="宋体"/>
          <w:color w:val="000000"/>
          <w:sz w:val="32"/>
        </w:rPr>
        <w:t>年</w:t>
      </w:r>
      <w:r>
        <w:rPr>
          <w:rFonts w:ascii="仿宋" w:hAnsi="仿宋" w:eastAsia="仿宋"/>
          <w:color w:val="000000"/>
          <w:sz w:val="32"/>
        </w:rPr>
        <w:t>12</w:t>
      </w:r>
      <w:r>
        <w:rPr>
          <w:rFonts w:hint="eastAsia" w:ascii="仿宋" w:hAnsi="仿宋" w:eastAsia="仿宋" w:cs="宋体"/>
          <w:color w:val="000000"/>
          <w:sz w:val="32"/>
        </w:rPr>
        <w:t>月</w:t>
      </w:r>
      <w:r>
        <w:rPr>
          <w:rFonts w:ascii="仿宋" w:hAnsi="仿宋" w:eastAsia="仿宋"/>
          <w:color w:val="000000"/>
          <w:sz w:val="32"/>
        </w:rPr>
        <w:t>31</w:t>
      </w:r>
      <w:r>
        <w:rPr>
          <w:rFonts w:hint="eastAsia" w:ascii="仿宋" w:hAnsi="仿宋" w:eastAsia="仿宋" w:cs="宋体"/>
          <w:color w:val="000000"/>
          <w:sz w:val="32"/>
        </w:rPr>
        <w:t>日，本部门共有车辆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</w:rPr>
        <w:t>辆，其中，一般公务用车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 w:cs="宋体"/>
          <w:color w:val="000000"/>
          <w:sz w:val="32"/>
        </w:rPr>
        <w:t>辆；单位价值</w:t>
      </w:r>
      <w:r>
        <w:rPr>
          <w:rFonts w:ascii="仿宋" w:hAnsi="仿宋" w:eastAsia="仿宋"/>
          <w:color w:val="000000"/>
          <w:sz w:val="32"/>
        </w:rPr>
        <w:t>50</w:t>
      </w:r>
      <w:r>
        <w:rPr>
          <w:rFonts w:hint="eastAsia" w:ascii="仿宋" w:hAnsi="仿宋" w:eastAsia="仿宋" w:cs="宋体"/>
          <w:color w:val="000000"/>
          <w:sz w:val="32"/>
        </w:rPr>
        <w:t>万元以上通用设备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sz w:val="32"/>
        </w:rPr>
        <w:t>台（套），单价</w:t>
      </w:r>
      <w:r>
        <w:rPr>
          <w:rFonts w:ascii="仿宋" w:hAnsi="仿宋" w:eastAsia="仿宋"/>
          <w:color w:val="000000"/>
          <w:sz w:val="32"/>
        </w:rPr>
        <w:t>100</w:t>
      </w:r>
      <w:r>
        <w:rPr>
          <w:rFonts w:hint="eastAsia" w:ascii="仿宋" w:hAnsi="仿宋" w:eastAsia="仿宋" w:cs="宋体"/>
          <w:color w:val="000000"/>
          <w:sz w:val="32"/>
        </w:rPr>
        <w:t>万元以上专用设备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 w:cs="宋体"/>
          <w:color w:val="000000"/>
          <w:sz w:val="32"/>
        </w:rPr>
        <w:t>台（套）。</w:t>
      </w:r>
    </w:p>
    <w:tbl>
      <w:tblPr>
        <w:tblStyle w:val="4"/>
        <w:tblW w:w="89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1735"/>
        <w:gridCol w:w="3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中共霸州市直属机关工作委员会固定资产占用情况表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55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编制部门：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>131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中共霸州市直属机关工作委员会</w:t>
            </w:r>
          </w:p>
        </w:tc>
        <w:tc>
          <w:tcPr>
            <w:tcW w:w="3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600" w:lineRule="exac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截止时间：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2017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12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31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项</w:t>
            </w:r>
            <w:r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目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2" w:firstLineChars="200"/>
              <w:rPr>
                <w:rFonts w:ascii="仿宋" w:hAnsi="仿宋" w:eastAsia="仿宋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szCs w:val="24"/>
              </w:rPr>
              <w:t>价值（金额单位：万元）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资产总额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——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71.32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、房屋（平方米）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175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其中：办公用房（平方米）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175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43.75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、车辆（台、辆）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20.40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、单价在</w:t>
            </w:r>
            <w:r>
              <w:rPr>
                <w:rFonts w:ascii="仿宋" w:hAnsi="仿宋" w:eastAsia="仿宋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万元以上的设备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37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、其他固定资产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ind w:firstLine="480" w:firstLineChars="200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7.17</w:t>
            </w:r>
          </w:p>
        </w:tc>
      </w:tr>
    </w:tbl>
    <w:p>
      <w:pPr>
        <w:widowControl/>
        <w:spacing w:line="60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4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、其他需要说明的情况</w:t>
      </w:r>
    </w:p>
    <w:p>
      <w:pPr>
        <w:widowControl/>
        <w:spacing w:line="600" w:lineRule="exact"/>
        <w:ind w:firstLine="640" w:firstLineChars="200"/>
        <w:rPr>
          <w:rFonts w:eastAsia="Times New Roman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由于决算公开表格中金额数值应当保留两位小数，公开数据为四舍五入计算结果，个别数据合计项与分项之和存在小数点后差额，特此说明。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四、名词解释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（一）财政拨款收入：本年度从本级财政部门取得的财政拨款，包括一般公共预算财政拨款和政府性基金预算财政拨款。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（二）年初结转和结余：指以前年度尚未完成、结转到本年仍按原规定用途继续使用的资金，或项目已完成等产生的结余资金。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（三）年末结转和结余：指单位按有关规定结转到下年或以后年度继续使用的资金，或项目已完成等产生的结余资金。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（四）基本支出：填列单位为保障机构正常运转、完成日常工作任务而发生的各项支出。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（五）项目支出：填列单位为完成特定的行政工作任务或事业发展目标，在基本支出之外发生的各项支出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（六）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“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三公</w:t>
      </w:r>
      <w:r>
        <w:rPr>
          <w:rFonts w:hint="eastAsia" w:ascii="仿宋" w:hAnsi="仿宋" w:eastAsia="仿宋"/>
          <w:color w:val="000000"/>
          <w:kern w:val="0"/>
          <w:sz w:val="32"/>
          <w:szCs w:val="32"/>
        </w:rPr>
        <w:t>”</w:t>
      </w: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经费：指部门用财政拨款安排的因公出国（境）费、公务用车购置及运行费和公务接待费。其中，因公出国（境）费反映单位公务出国（境）的国际旅费、国外城市间交通费、住宿费、伙食费、培训费、公杂费等支出；公务用车购置及运行费反映单位公务用车购置支出（含车辆购置税）及租用费、燃料费、维修费、过路过桥费、保险费、安全奖励费用等支出；公务接待费反映单位按规定开支的各类公务接待（含外宾接待）支出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（七）其他交通费用：填列单位除公务用车运行维护费以外的其他交通费用。如飞机、船舶等的燃料费、维修费、过桥过路费、保险费、出租车费用、公务交通补贴等。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（八）机关运行经费：指为保障行政单位（包括参照公务员法管理的事业单位）运行用于购买货物和服务的各项资金，包括办公及印刷费、邮电费、差旅费、会议费、福利费、日常维修费、专用材料以及一般设备购置费、办公用房水电费、办公用房取暖费、办公用房物业管理费、公务用车运行维护费以及其他费用。</w:t>
      </w:r>
    </w:p>
    <w:p>
      <w:pPr>
        <w:rPr>
          <w:rFonts w:ascii="仿宋" w:hAnsi="仿宋" w:eastAsia="仿宋"/>
        </w:rPr>
      </w:pPr>
    </w:p>
    <w:sectPr>
      <w:footerReference r:id="rId3" w:type="even"/>
      <w:pgSz w:w="11906" w:h="16838"/>
      <w:pgMar w:top="1440" w:right="1701" w:bottom="1440" w:left="170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??_GB2312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825"/>
    <w:multiLevelType w:val="singleLevel"/>
    <w:tmpl w:val="5F6E5825"/>
    <w:lvl w:ilvl="0" w:tentative="0">
      <w:start w:val="1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08"/>
    <w:rsid w:val="00052DDA"/>
    <w:rsid w:val="00065CFE"/>
    <w:rsid w:val="00087D29"/>
    <w:rsid w:val="0015020A"/>
    <w:rsid w:val="001554B5"/>
    <w:rsid w:val="0016736B"/>
    <w:rsid w:val="00207306"/>
    <w:rsid w:val="00211C44"/>
    <w:rsid w:val="00227ACC"/>
    <w:rsid w:val="002A5A33"/>
    <w:rsid w:val="002E1976"/>
    <w:rsid w:val="0030417E"/>
    <w:rsid w:val="00325F8E"/>
    <w:rsid w:val="003556F4"/>
    <w:rsid w:val="00357375"/>
    <w:rsid w:val="00366FB1"/>
    <w:rsid w:val="00373EE0"/>
    <w:rsid w:val="003C17E1"/>
    <w:rsid w:val="003E3FE7"/>
    <w:rsid w:val="003E4EBD"/>
    <w:rsid w:val="003E4F56"/>
    <w:rsid w:val="003F696C"/>
    <w:rsid w:val="00426573"/>
    <w:rsid w:val="004A000F"/>
    <w:rsid w:val="004A6C07"/>
    <w:rsid w:val="004B5B75"/>
    <w:rsid w:val="00500C9E"/>
    <w:rsid w:val="00513692"/>
    <w:rsid w:val="00521DA0"/>
    <w:rsid w:val="00540E09"/>
    <w:rsid w:val="005656E3"/>
    <w:rsid w:val="005B6439"/>
    <w:rsid w:val="005E25FB"/>
    <w:rsid w:val="005E3AAC"/>
    <w:rsid w:val="005F6736"/>
    <w:rsid w:val="00614BE8"/>
    <w:rsid w:val="00627AA4"/>
    <w:rsid w:val="00632FDF"/>
    <w:rsid w:val="00681FD3"/>
    <w:rsid w:val="00691432"/>
    <w:rsid w:val="006B6C16"/>
    <w:rsid w:val="006D01C3"/>
    <w:rsid w:val="00712C8C"/>
    <w:rsid w:val="007130FD"/>
    <w:rsid w:val="00772A0E"/>
    <w:rsid w:val="00792BC8"/>
    <w:rsid w:val="007D7ACE"/>
    <w:rsid w:val="007F4871"/>
    <w:rsid w:val="00835CCF"/>
    <w:rsid w:val="008822C0"/>
    <w:rsid w:val="008E2D75"/>
    <w:rsid w:val="0093673D"/>
    <w:rsid w:val="00964408"/>
    <w:rsid w:val="00966FC1"/>
    <w:rsid w:val="00985DD0"/>
    <w:rsid w:val="00985E46"/>
    <w:rsid w:val="009B227E"/>
    <w:rsid w:val="009C3DE9"/>
    <w:rsid w:val="009E4973"/>
    <w:rsid w:val="009E6C24"/>
    <w:rsid w:val="00A34A19"/>
    <w:rsid w:val="00AB2588"/>
    <w:rsid w:val="00AF4490"/>
    <w:rsid w:val="00B23E99"/>
    <w:rsid w:val="00B902A2"/>
    <w:rsid w:val="00C51C2E"/>
    <w:rsid w:val="00C604DD"/>
    <w:rsid w:val="00C60C87"/>
    <w:rsid w:val="00C66AB3"/>
    <w:rsid w:val="00D23197"/>
    <w:rsid w:val="00D25A1B"/>
    <w:rsid w:val="00D32658"/>
    <w:rsid w:val="00D62F80"/>
    <w:rsid w:val="00D719E8"/>
    <w:rsid w:val="00DA2E5C"/>
    <w:rsid w:val="00DB2DC6"/>
    <w:rsid w:val="00E06453"/>
    <w:rsid w:val="00E92384"/>
    <w:rsid w:val="00EC103F"/>
    <w:rsid w:val="00EC515A"/>
    <w:rsid w:val="00EF39FB"/>
    <w:rsid w:val="00FD5CE5"/>
    <w:rsid w:val="00FE31EF"/>
    <w:rsid w:val="00FF0C9E"/>
    <w:rsid w:val="69AF5A97"/>
    <w:rsid w:val="7C7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uiPriority w:val="99"/>
    <w:rPr>
      <w:rFonts w:cs="Times New Roman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2269;&#2421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9</Pages>
  <Words>630</Words>
  <Characters>3594</Characters>
  <Lines>0</Lines>
  <Paragraphs>0</Paragraphs>
  <TotalTime>268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2018-10-09T08:52:00Z</dcterms:created>
  <dc:creator>国库</dc:creator>
  <cp:lastModifiedBy>无心之言*</cp:lastModifiedBy>
  <cp:lastPrinted>2018-10-10T00:45:00Z</cp:lastPrinted>
  <dcterms:modified xsi:type="dcterms:W3CDTF">2019-01-29T09:34:28Z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